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178" w:rsidRDefault="005F017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704.25pt">
            <v:imagedata r:id="rId4" o:title="20190129_162406"/>
          </v:shape>
        </w:pict>
      </w:r>
      <w:r>
        <w:lastRenderedPageBreak/>
        <w:pict>
          <v:shape id="_x0000_i1026" type="#_x0000_t75" style="width:467.25pt;height:699.75pt">
            <v:imagedata r:id="rId5" o:title="20190129_162430"/>
          </v:shape>
        </w:pict>
      </w:r>
    </w:p>
    <w:p w:rsidR="005F0178" w:rsidRDefault="005F0178"/>
    <w:p w:rsidR="005F0178" w:rsidRDefault="005F0178">
      <w:r>
        <w:rPr>
          <w:noProof/>
          <w:lang w:eastAsia="ru-RU"/>
        </w:rPr>
        <w:lastRenderedPageBreak/>
        <w:drawing>
          <wp:inline distT="0" distB="0" distL="0" distR="0">
            <wp:extent cx="5200650" cy="9248775"/>
            <wp:effectExtent l="0" t="0" r="0" b="9525"/>
            <wp:docPr id="1" name="Рисунок 1" descr="C:\Users\lfybzn\Desktop\20190129_170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fybzn\Desktop\20190129_17075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00650" cy="9248775"/>
                    </a:xfrm>
                    <a:prstGeom prst="rect">
                      <a:avLst/>
                    </a:prstGeom>
                    <a:noFill/>
                    <a:ln>
                      <a:noFill/>
                    </a:ln>
                  </pic:spPr>
                </pic:pic>
              </a:graphicData>
            </a:graphic>
          </wp:inline>
        </w:drawing>
      </w:r>
    </w:p>
    <w:p w:rsidR="005F0178" w:rsidRDefault="005F0178">
      <w:r>
        <w:rPr>
          <w:noProof/>
          <w:lang w:eastAsia="ru-RU"/>
        </w:rPr>
        <w:lastRenderedPageBreak/>
        <w:drawing>
          <wp:inline distT="0" distB="0" distL="0" distR="0">
            <wp:extent cx="5505450" cy="9248775"/>
            <wp:effectExtent l="0" t="0" r="0" b="9525"/>
            <wp:docPr id="2" name="Рисунок 2" descr="C:\Users\lfybzn\Desktop\20190129_170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fybzn\Desktop\20190129_1708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05450" cy="9248775"/>
                    </a:xfrm>
                    <a:prstGeom prst="rect">
                      <a:avLst/>
                    </a:prstGeom>
                    <a:noFill/>
                    <a:ln>
                      <a:noFill/>
                    </a:ln>
                  </pic:spPr>
                </pic:pic>
              </a:graphicData>
            </a:graphic>
          </wp:inline>
        </w:drawing>
      </w:r>
    </w:p>
    <w:p w:rsidR="005F0178" w:rsidRDefault="005F0178">
      <w:r>
        <w:rPr>
          <w:noProof/>
          <w:lang w:eastAsia="ru-RU"/>
        </w:rPr>
        <w:lastRenderedPageBreak/>
        <w:drawing>
          <wp:inline distT="0" distB="0" distL="0" distR="0">
            <wp:extent cx="5572125" cy="9248775"/>
            <wp:effectExtent l="0" t="0" r="9525" b="9525"/>
            <wp:docPr id="3" name="Рисунок 3" descr="C:\Users\lfybzn\Desktop\20190129_170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fybzn\Desktop\20190129_17084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72125" cy="9248775"/>
                    </a:xfrm>
                    <a:prstGeom prst="rect">
                      <a:avLst/>
                    </a:prstGeom>
                    <a:noFill/>
                    <a:ln>
                      <a:noFill/>
                    </a:ln>
                  </pic:spPr>
                </pic:pic>
              </a:graphicData>
            </a:graphic>
          </wp:inline>
        </w:drawing>
      </w:r>
      <w:bookmarkStart w:id="0" w:name="_GoBack"/>
      <w:bookmarkEnd w:id="0"/>
    </w:p>
    <w:p w:rsidR="001C31A7" w:rsidRDefault="005F0178">
      <w:r>
        <w:lastRenderedPageBreak/>
        <w:pict>
          <v:shape id="_x0000_i1027" type="#_x0000_t75" style="width:467.25pt;height:708pt">
            <v:imagedata r:id="rId9" o:title="20190129_162540"/>
          </v:shape>
        </w:pict>
      </w:r>
      <w:r w:rsidR="001C31A7">
        <w:t xml:space="preserve">  </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lastRenderedPageBreak/>
        <w:t>ДОУ. Руководитель организации не может являться председателем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2.3.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аттестационной комиссией решения.</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2.4. Численный состав аттестационной комиссии – не менее 5 человек.</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2.5. Персональный состав аттестационной комиссии утверждается приказом заведующего ДОУ.</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2.6. Полномочия отдельных членов аттестационной комиссии могут быть досрочно прекращены приказом заведующего ДОУ по следующим основаниям:</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невозможность выполнения обязанностей по состоянию здоровья;</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увольнение члена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неисполнение или ненадлежащее исполнение обязанностей члена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2.7. Председатель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руководит деятельностью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проводит заседания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распределяет обязанности между членами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подписывает протоколы, аттестационные листы;</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контролирует хранение и учет документов по аттестации педагогических работников;</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рассматривает обращения и жалобы педагогических работников, связанные с вопросами их аттестации.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2.9. Председатель аттестационной комиссии имеет заместителя. Заместитель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исполняет обязанности председателя в его отсутствие (отпуск, командировка и т.п.);</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участвует в работе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проводит консультации для педагогических работников;</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рассматривает обращения и жалобы педагогических работников, связанные с вопросами их аттестации.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2.10. Секретарь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подчиняется непосредственно председателю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осуществляет регистрацию документов, аттестационных дел;</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ведет и оформляет протоколы заседаний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обеспечивает оформление аттестационных листов педагогических работников;</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участвует в решении споров и конфликтных ситуаций, связанных с аттестацией педагогических работников;</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подписывает протоколы заседаний аттестационной комиссии, аттестационные листы.</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2.11. Члены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участвуют в работе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обеспечивают выполнение организационных функций по аттестации педагогических работников ДОУ.</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b/>
          <w:sz w:val="26"/>
          <w:szCs w:val="26"/>
        </w:rPr>
      </w:pP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b/>
          <w:sz w:val="26"/>
          <w:szCs w:val="26"/>
        </w:rPr>
      </w:pPr>
      <w:r w:rsidRPr="001C31A7">
        <w:rPr>
          <w:rFonts w:ascii="Times New Roman" w:hAnsi="Times New Roman" w:cs="Times New Roman"/>
          <w:b/>
          <w:sz w:val="26"/>
          <w:szCs w:val="26"/>
        </w:rPr>
        <w:t>3. Регламент работы аттестационной комиссии ДОУ</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 xml:space="preserve">3.1. Решение о проведении аттестации педагогических работников принимается </w:t>
      </w:r>
      <w:r w:rsidRPr="001C31A7">
        <w:rPr>
          <w:rFonts w:ascii="Times New Roman" w:hAnsi="Times New Roman" w:cs="Times New Roman"/>
          <w:sz w:val="26"/>
          <w:szCs w:val="26"/>
        </w:rPr>
        <w:lastRenderedPageBreak/>
        <w:t>работодателем. Работодатель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роспись до сведения каждого аттестуемого не менее чем за месяц до начала аттестации.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3.2. Сроки проведения аттестации для каждого педагогического работника устанавливаются аттестационной комиссией индивидуально в соответствии с графиком. При составлении графика учитываются сроки действия ранее установленных квалификационных категорий.</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3.3. Заседание аттестационной комиссии считается правомочным, если на нем присутствует не менее двух третей ее членов.</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3.4. Педагогический работник должен лично присутствовать при его аттестации на заседании аттестационной комиссии.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3.5. 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 а также дает оценку соответствия педагогического работника квалификационным требованиям по занимаемой должности.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 xml:space="preserve">3.6. Члены аттестационной комиссии при необходимости вправе задавать педагогическому работнику вопросы, связанные с выполнением должностных обязанностей.  </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3.7. 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председателя, секретарем и членами аттестационной комиссии, присутствовавшими на заседании, и хранится у работодателя.</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3.8. По результатам аттестации аттестационная комиссия выносит одно из следующих решений:</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соответствует занимаемой должности (указывается должность);</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соответствует занимаемой должности (указывается должность) при условии профессиональной подготовки или повышения квалификации;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не соответствует занимаемой должности (указывается должность).</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3.9.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работник прошел аттестацию. При прохождении аттестации работник, являющийся членом аттестационной комиссии, не участвует в голосовании по своей кандидатуре.</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3.10. Результаты аттестации работника, непосредственно присутствующего на заседании аттестационной комиссии, сообщаются ему после проведения итогового голосования.</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3.11. Педагогический работник знакомится под роспись с результатами аттестации, оформленные протоколом.</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 xml:space="preserve">3.12. Аттестационная комиссия рассматривает ходатайства заведующего ДОУ о </w:t>
      </w:r>
      <w:r w:rsidRPr="001C31A7">
        <w:rPr>
          <w:rFonts w:ascii="Times New Roman" w:hAnsi="Times New Roman" w:cs="Times New Roman"/>
          <w:sz w:val="26"/>
          <w:szCs w:val="26"/>
        </w:rPr>
        <w:lastRenderedPageBreak/>
        <w:t>переносе даты проведения квалификационных испытаний педагогического работника по уважительной причине в рамках аттестации с целью подтверждения соответствия педагогического работника занимаемой должности и принимает решение об изменении срока аттестации.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3.13. Результаты аттестации педагогический работник вправе обжаловать в суд в соответствии с законодательством Российской Федерации.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 xml:space="preserve">3.14. Аттестационная комиссия образовательной организации по представлению работодателя вправе выносить рекомендации о возможности приема на работу на должности педагогических работников лиц, не имеющих специальной подготовки или стажа работы, установленных в разделе "Требования к квалификации" квалификационных характеристик, но обладающих достаточным практическим опытом и компетентностью, как это установлено пунктом 9 «Общих положений»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w:t>
      </w:r>
      <w:proofErr w:type="spellStart"/>
      <w:r w:rsidRPr="001C31A7">
        <w:rPr>
          <w:rFonts w:ascii="Times New Roman" w:hAnsi="Times New Roman" w:cs="Times New Roman"/>
          <w:sz w:val="26"/>
          <w:szCs w:val="26"/>
        </w:rPr>
        <w:t>Минздравсоцразвития</w:t>
      </w:r>
      <w:proofErr w:type="spellEnd"/>
      <w:r w:rsidRPr="001C31A7">
        <w:rPr>
          <w:rFonts w:ascii="Times New Roman" w:hAnsi="Times New Roman" w:cs="Times New Roman"/>
          <w:sz w:val="26"/>
          <w:szCs w:val="26"/>
        </w:rPr>
        <w:t xml:space="preserve"> РФ от 26.08.2010 № 761н, зарегистрированного в Минюсте РФ 06.10.2010, регистрационный № 18638.</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b/>
          <w:sz w:val="26"/>
          <w:szCs w:val="26"/>
        </w:rPr>
      </w:pP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b/>
          <w:sz w:val="26"/>
          <w:szCs w:val="26"/>
        </w:rPr>
      </w:pPr>
      <w:r w:rsidRPr="001C31A7">
        <w:rPr>
          <w:rFonts w:ascii="Times New Roman" w:hAnsi="Times New Roman" w:cs="Times New Roman"/>
          <w:b/>
          <w:sz w:val="26"/>
          <w:szCs w:val="26"/>
        </w:rPr>
        <w:t>4. Реализация решений аттестационной комиссии ДОУ</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4.1. 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 и заносится в аттестационный лист педагогического работника.</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4.2. Решение аттестационной комиссии заносится в аттестационный лист, который подписывается председателем, заместителем председателя, секретарем аттестационной комиссии, членами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4.3. В аттестационный лист работника, в случае необходимости, аттестационная комиссия заносит рекомендации по совершенствованию профессиональной деятельности работника, о необходимости повышения его квалификации с указанием специализации и другие рекомендации. При наличии в аттестационном листе указанных рекомендаций заведующий ДОУ, не позднее чем через год со дня проведения аттестации педагогического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4.4. Решение аттестационной комиссии о результатах аттестации работников утверждается приказом заведующего ДОУ.</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 xml:space="preserve">4.5. Педагогического работника знакомят с аттестационным листом и приказом </w:t>
      </w:r>
      <w:proofErr w:type="gramStart"/>
      <w:r w:rsidRPr="001C31A7">
        <w:rPr>
          <w:rFonts w:ascii="Times New Roman" w:hAnsi="Times New Roman" w:cs="Times New Roman"/>
          <w:sz w:val="26"/>
          <w:szCs w:val="26"/>
        </w:rPr>
        <w:t>заведующего  ДОУ</w:t>
      </w:r>
      <w:proofErr w:type="gramEnd"/>
      <w:r w:rsidRPr="001C31A7">
        <w:rPr>
          <w:rFonts w:ascii="Times New Roman" w:hAnsi="Times New Roman" w:cs="Times New Roman"/>
          <w:sz w:val="26"/>
          <w:szCs w:val="26"/>
        </w:rPr>
        <w:t xml:space="preserve"> в срок не позднее 30 календарных дней с даты принятия решения аттестационной комиссии и принятия решений в соответствии с Трудовым кодексом Российской Федерации. Второй Экземпляр аттестационного листа хранится в личном деле педагогического работника.</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b/>
          <w:sz w:val="26"/>
          <w:szCs w:val="26"/>
        </w:rPr>
      </w:pPr>
      <w:r w:rsidRPr="001C31A7">
        <w:rPr>
          <w:rFonts w:ascii="Times New Roman" w:hAnsi="Times New Roman" w:cs="Times New Roman"/>
          <w:b/>
          <w:sz w:val="26"/>
          <w:szCs w:val="26"/>
        </w:rPr>
        <w:t>5. Ответственность аттестационной комиссии ДОУ</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5.1. Аттестационная комиссия несет ответственность за:</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принятие обоснованного решения по результатам аттестации деятельности педагогического работника в соответствии с занимаемой должностью;</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тщательное изучение и анализ всей представленной документации для проведения аттестации;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lastRenderedPageBreak/>
        <w:t>⎯</w:t>
      </w:r>
      <w:r w:rsidRPr="001C31A7">
        <w:rPr>
          <w:rFonts w:ascii="Times New Roman" w:hAnsi="Times New Roman" w:cs="Times New Roman"/>
          <w:sz w:val="26"/>
          <w:szCs w:val="26"/>
        </w:rPr>
        <w:t xml:space="preserve"> строгое соответствие порядку проведения аттестации педагогических работников;</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создание благоприятных условий для педагогических работников, проходящих аттестацию;</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строгое соблюдение конфиденциальности полученной информации.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b/>
          <w:sz w:val="26"/>
          <w:szCs w:val="26"/>
        </w:rPr>
      </w:pP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b/>
          <w:sz w:val="26"/>
          <w:szCs w:val="26"/>
        </w:rPr>
      </w:pPr>
      <w:r w:rsidRPr="001C31A7">
        <w:rPr>
          <w:rFonts w:ascii="Times New Roman" w:hAnsi="Times New Roman" w:cs="Times New Roman"/>
          <w:b/>
          <w:sz w:val="26"/>
          <w:szCs w:val="26"/>
        </w:rPr>
        <w:t>6. Делопроизводство</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К документации аттестационной комиссии относятся:</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приказы заведующего ДОУ о составе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графики заседаний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протоколы заседаний аттестационной комиссии;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переписка по аттестации;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заявления о несогласии с решением аттестационной комиссии, документы об их рассмотрении;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Cambria Math" w:cs="Times New Roman"/>
          <w:sz w:val="26"/>
          <w:szCs w:val="26"/>
        </w:rPr>
        <w:t>⎯</w:t>
      </w:r>
      <w:r w:rsidRPr="001C31A7">
        <w:rPr>
          <w:rFonts w:ascii="Times New Roman" w:hAnsi="Times New Roman" w:cs="Times New Roman"/>
          <w:sz w:val="26"/>
          <w:szCs w:val="26"/>
        </w:rPr>
        <w:t xml:space="preserve"> отчеты по аттестации педагогических работников. </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b/>
          <w:sz w:val="26"/>
          <w:szCs w:val="26"/>
        </w:rPr>
      </w:pPr>
      <w:r w:rsidRPr="001C31A7">
        <w:rPr>
          <w:rFonts w:ascii="Times New Roman" w:hAnsi="Times New Roman" w:cs="Times New Roman"/>
          <w:b/>
          <w:sz w:val="26"/>
          <w:szCs w:val="26"/>
        </w:rPr>
        <w:t>7. Рассмотрение трудовых споров, связанных с аттестацией</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7.1.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w:t>
      </w:r>
    </w:p>
    <w:p w:rsidR="001C31A7" w:rsidRPr="001C31A7" w:rsidRDefault="001C31A7" w:rsidP="001C31A7">
      <w:pPr>
        <w:widowControl w:val="0"/>
        <w:autoSpaceDE w:val="0"/>
        <w:autoSpaceDN w:val="0"/>
        <w:adjustRightInd w:val="0"/>
        <w:spacing w:after="0" w:line="240" w:lineRule="auto"/>
        <w:jc w:val="both"/>
        <w:rPr>
          <w:rFonts w:ascii="Times New Roman" w:hAnsi="Times New Roman" w:cs="Times New Roman"/>
          <w:sz w:val="26"/>
          <w:szCs w:val="26"/>
        </w:rPr>
      </w:pPr>
      <w:r w:rsidRPr="001C31A7">
        <w:rPr>
          <w:rFonts w:ascii="Times New Roman" w:hAnsi="Times New Roman" w:cs="Times New Roman"/>
          <w:sz w:val="26"/>
          <w:szCs w:val="26"/>
        </w:rPr>
        <w:t>7.2. Трудовые споры, связанные с аттестацией, рассматриваются в соответствии с действующим законодательством о порядке рассмотрения трудовых споров.</w:t>
      </w:r>
    </w:p>
    <w:p w:rsidR="001C31A7" w:rsidRPr="001C31A7" w:rsidRDefault="001C31A7" w:rsidP="001C31A7">
      <w:pPr>
        <w:widowControl w:val="0"/>
        <w:autoSpaceDE w:val="0"/>
        <w:autoSpaceDN w:val="0"/>
        <w:adjustRightInd w:val="0"/>
        <w:spacing w:after="0" w:line="240" w:lineRule="auto"/>
        <w:rPr>
          <w:rFonts w:ascii="Times New Roman" w:hAnsi="Times New Roman" w:cs="Times New Roman"/>
          <w:sz w:val="20"/>
          <w:szCs w:val="20"/>
        </w:rPr>
      </w:pPr>
    </w:p>
    <w:p w:rsidR="001C31A7" w:rsidRPr="001C31A7" w:rsidRDefault="001C31A7" w:rsidP="001C31A7">
      <w:pPr>
        <w:spacing w:after="0" w:line="240" w:lineRule="auto"/>
        <w:jc w:val="right"/>
        <w:rPr>
          <w:rFonts w:ascii="Times New Roman" w:eastAsia="Times New Roman" w:hAnsi="Times New Roman" w:cs="Times New Roman"/>
          <w:sz w:val="24"/>
          <w:szCs w:val="24"/>
          <w:lang w:eastAsia="ru-RU"/>
        </w:rPr>
      </w:pPr>
    </w:p>
    <w:p w:rsidR="001C31A7" w:rsidRPr="001C31A7" w:rsidRDefault="001C31A7" w:rsidP="001C31A7">
      <w:pPr>
        <w:spacing w:after="0" w:line="240" w:lineRule="auto"/>
        <w:jc w:val="right"/>
        <w:rPr>
          <w:rFonts w:ascii="Times New Roman" w:eastAsia="Times New Roman" w:hAnsi="Times New Roman" w:cs="Times New Roman"/>
          <w:sz w:val="24"/>
          <w:szCs w:val="24"/>
          <w:lang w:eastAsia="ru-RU"/>
        </w:rPr>
      </w:pPr>
    </w:p>
    <w:p w:rsidR="001C31A7" w:rsidRPr="001C31A7" w:rsidRDefault="001C31A7" w:rsidP="001C31A7">
      <w:pPr>
        <w:spacing w:after="0" w:line="240" w:lineRule="auto"/>
        <w:jc w:val="right"/>
        <w:rPr>
          <w:rFonts w:ascii="Times New Roman" w:eastAsia="Times New Roman" w:hAnsi="Times New Roman" w:cs="Times New Roman"/>
          <w:sz w:val="24"/>
          <w:szCs w:val="24"/>
          <w:lang w:eastAsia="ru-RU"/>
        </w:rPr>
      </w:pPr>
    </w:p>
    <w:p w:rsidR="001C31A7" w:rsidRPr="001C31A7" w:rsidRDefault="001C31A7" w:rsidP="001C31A7">
      <w:pPr>
        <w:spacing w:after="0" w:line="240" w:lineRule="auto"/>
        <w:jc w:val="right"/>
        <w:rPr>
          <w:rFonts w:ascii="Times New Roman" w:eastAsia="Times New Roman" w:hAnsi="Times New Roman" w:cs="Times New Roman"/>
          <w:sz w:val="24"/>
          <w:szCs w:val="24"/>
          <w:lang w:eastAsia="ru-RU"/>
        </w:rPr>
      </w:pPr>
    </w:p>
    <w:p w:rsidR="001C31A7" w:rsidRPr="001C31A7" w:rsidRDefault="001C31A7" w:rsidP="001C31A7">
      <w:pPr>
        <w:spacing w:after="0" w:line="240" w:lineRule="auto"/>
        <w:jc w:val="right"/>
        <w:rPr>
          <w:rFonts w:ascii="Times New Roman" w:eastAsia="Times New Roman" w:hAnsi="Times New Roman" w:cs="Times New Roman"/>
          <w:sz w:val="24"/>
          <w:szCs w:val="24"/>
          <w:lang w:eastAsia="ru-RU"/>
        </w:rPr>
      </w:pPr>
    </w:p>
    <w:p w:rsidR="001C31A7" w:rsidRPr="001C31A7" w:rsidRDefault="001C31A7" w:rsidP="001C31A7">
      <w:pPr>
        <w:spacing w:after="0" w:line="240" w:lineRule="auto"/>
        <w:jc w:val="right"/>
        <w:rPr>
          <w:rFonts w:ascii="Times New Roman" w:eastAsia="Times New Roman" w:hAnsi="Times New Roman" w:cs="Times New Roman"/>
          <w:sz w:val="24"/>
          <w:szCs w:val="24"/>
          <w:lang w:eastAsia="ru-RU"/>
        </w:rPr>
      </w:pPr>
    </w:p>
    <w:p w:rsidR="001C31A7" w:rsidRPr="001C31A7" w:rsidRDefault="001C31A7" w:rsidP="001C31A7">
      <w:pPr>
        <w:spacing w:after="0" w:line="240" w:lineRule="auto"/>
        <w:jc w:val="right"/>
        <w:rPr>
          <w:rFonts w:ascii="Times New Roman" w:eastAsia="Times New Roman" w:hAnsi="Times New Roman" w:cs="Times New Roman"/>
          <w:sz w:val="24"/>
          <w:szCs w:val="24"/>
          <w:lang w:eastAsia="ru-RU"/>
        </w:rPr>
      </w:pPr>
    </w:p>
    <w:p w:rsidR="001C31A7" w:rsidRPr="001C31A7" w:rsidRDefault="001C31A7" w:rsidP="001C31A7">
      <w:pPr>
        <w:spacing w:after="0" w:line="240" w:lineRule="auto"/>
        <w:jc w:val="right"/>
        <w:rPr>
          <w:rFonts w:ascii="Times New Roman" w:eastAsia="Times New Roman" w:hAnsi="Times New Roman" w:cs="Times New Roman"/>
          <w:sz w:val="24"/>
          <w:szCs w:val="24"/>
          <w:lang w:eastAsia="ru-RU"/>
        </w:rPr>
      </w:pPr>
    </w:p>
    <w:p w:rsidR="001C31A7" w:rsidRPr="001C31A7" w:rsidRDefault="001C31A7" w:rsidP="001C31A7">
      <w:pPr>
        <w:spacing w:after="0" w:line="240" w:lineRule="auto"/>
        <w:jc w:val="right"/>
        <w:rPr>
          <w:rFonts w:ascii="Times New Roman" w:eastAsia="Times New Roman" w:hAnsi="Times New Roman" w:cs="Times New Roman"/>
          <w:sz w:val="24"/>
          <w:szCs w:val="24"/>
          <w:lang w:eastAsia="ru-RU"/>
        </w:rPr>
      </w:pPr>
    </w:p>
    <w:p w:rsidR="001C31A7" w:rsidRPr="001C31A7" w:rsidRDefault="001C31A7" w:rsidP="001C31A7">
      <w:pPr>
        <w:spacing w:after="0" w:line="240" w:lineRule="auto"/>
        <w:jc w:val="right"/>
        <w:rPr>
          <w:rFonts w:ascii="Times New Roman" w:eastAsia="Times New Roman" w:hAnsi="Times New Roman" w:cs="Times New Roman"/>
          <w:sz w:val="24"/>
          <w:szCs w:val="24"/>
          <w:lang w:eastAsia="ru-RU"/>
        </w:rPr>
      </w:pPr>
    </w:p>
    <w:p w:rsidR="001C31A7" w:rsidRPr="001C31A7" w:rsidRDefault="001C31A7" w:rsidP="001C31A7">
      <w:pPr>
        <w:spacing w:after="0" w:line="240" w:lineRule="auto"/>
        <w:jc w:val="right"/>
        <w:rPr>
          <w:rFonts w:ascii="Times New Roman" w:eastAsia="Times New Roman" w:hAnsi="Times New Roman" w:cs="Times New Roman"/>
          <w:sz w:val="24"/>
          <w:szCs w:val="24"/>
          <w:lang w:eastAsia="ru-RU"/>
        </w:rPr>
      </w:pPr>
    </w:p>
    <w:p w:rsidR="001C31A7" w:rsidRPr="001C31A7" w:rsidRDefault="001C31A7" w:rsidP="001C31A7">
      <w:pPr>
        <w:spacing w:after="0" w:line="240" w:lineRule="auto"/>
        <w:jc w:val="right"/>
        <w:rPr>
          <w:rFonts w:ascii="Times New Roman" w:eastAsia="Times New Roman" w:hAnsi="Times New Roman" w:cs="Times New Roman"/>
          <w:sz w:val="24"/>
          <w:szCs w:val="24"/>
          <w:lang w:eastAsia="ru-RU"/>
        </w:rPr>
      </w:pPr>
    </w:p>
    <w:p w:rsidR="001C31A7" w:rsidRDefault="001C31A7"/>
    <w:p w:rsidR="0041297D" w:rsidRDefault="005F0178">
      <w:r>
        <w:lastRenderedPageBreak/>
        <w:pict>
          <v:shape id="_x0000_i1028" type="#_x0000_t75" style="width:459pt;height:728.25pt">
            <v:imagedata r:id="rId10" o:title="20190129_162300"/>
          </v:shape>
        </w:pict>
      </w:r>
      <w:r>
        <w:lastRenderedPageBreak/>
        <w:pict>
          <v:shape id="_x0000_i1029" type="#_x0000_t75" style="width:467.25pt;height:711pt">
            <v:imagedata r:id="rId11" o:title="20190129_162316"/>
          </v:shape>
        </w:pict>
      </w:r>
    </w:p>
    <w:sectPr w:rsidR="004129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72F"/>
    <w:rsid w:val="001C31A7"/>
    <w:rsid w:val="0041297D"/>
    <w:rsid w:val="004B472F"/>
    <w:rsid w:val="005F0178"/>
    <w:rsid w:val="00C53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292265-BA54-4D43-ABC8-5C301630C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1439</Words>
  <Characters>8206</Characters>
  <Application>Microsoft Office Word</Application>
  <DocSecurity>0</DocSecurity>
  <Lines>68</Lines>
  <Paragraphs>19</Paragraphs>
  <ScaleCrop>false</ScaleCrop>
  <Company>SPecialiST RePack</Company>
  <LinksUpToDate>false</LinksUpToDate>
  <CharactersWithSpaces>9626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lfybzn</dc:creator>
  <cp:keywords/>
  <dc:description/>
  <cp:lastModifiedBy>lfybzn</cp:lastModifiedBy>
  <cp:revision>7</cp:revision>
  <dcterms:created xsi:type="dcterms:W3CDTF">2019-01-29T13:17:00Z</dcterms:created>
  <dcterms:modified xsi:type="dcterms:W3CDTF">2019-01-29T14:14:00Z</dcterms:modified>
</cp:coreProperties>
</file>